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2022.12.23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ԵՔ-ԷԱՃԾՁԲ-23/17</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թարգմանչական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a3"/>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ԵՔ-ԷԱՃԾՁԲ-23/17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թարգմանչական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թարգմանչական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ԵՔ-ԷԱՃԾՁԲ-23/17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թարգմանչական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գրավոր թարգմանության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գրավոր թարգմանության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23"/>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lastRenderedPageBreak/>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af6"/>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2023.01.11.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23"/>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w:t>
      </w:r>
      <w:r w:rsidRPr="0071628E">
        <w:rPr>
          <w:rFonts w:ascii="Calibri" w:hAnsi="Calibri" w:cs="Calibri"/>
          <w:sz w:val="20"/>
          <w:lang w:val="af-ZA"/>
        </w:rPr>
        <w:lastRenderedPageBreak/>
        <w:t xml:space="preserve">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23"/>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23"/>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23"/>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23"/>
        <w:spacing w:line="240" w:lineRule="auto"/>
        <w:ind w:firstLine="567"/>
        <w:rPr>
          <w:rFonts w:ascii="Calibri" w:hAnsi="Calibri" w:cs="Calibri"/>
          <w:lang w:val="es-ES"/>
        </w:rPr>
      </w:pPr>
    </w:p>
    <w:p w:rsidR="00794FCD" w:rsidRPr="006337EF" w:rsidRDefault="00794FCD" w:rsidP="00794FCD">
      <w:pPr>
        <w:pStyle w:val="23"/>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23"/>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a3"/>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af4"/>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af4"/>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ԵՔ-ԷԱՃԾՁԲ-23/17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ԵՔ-ԷԱՃԾՁԲ-23/17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71628E" w:rsidP="0071628E">
      <w:pPr>
        <w:numPr>
          <w:ilvl w:val="0"/>
          <w:numId w:val="18"/>
        </w:numPr>
        <w:jc w:val="both"/>
        <w:rPr>
          <w:rFonts w:asciiTheme="minorHAnsi" w:hAnsiTheme="minorHAnsi" w:cstheme="minorHAnsi"/>
          <w:sz w:val="20"/>
          <w:szCs w:val="20"/>
          <w:u w:val="single"/>
          <w:lang w:val="es-ES"/>
        </w:rPr>
      </w:pPr>
      <w:r w:rsidRPr="0071628E">
        <w:rPr>
          <w:rFonts w:asciiTheme="minorHAnsi" w:hAnsiTheme="minorHAnsi" w:cstheme="minorHAnsi"/>
          <w:sz w:val="20"/>
          <w:szCs w:val="20"/>
          <w:lang w:val="es-ES"/>
        </w:rPr>
        <w:t xml:space="preserve">էլեկտրոնային փոստի հասցեն է` </w:t>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r>
      <w:r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980F32" w:rsidRPr="00980F32">
        <w:rPr>
          <w:rFonts w:ascii="Calibri" w:hAnsi="Calibri" w:cs="Calibri"/>
          <w:sz w:val="20"/>
          <w:szCs w:val="20"/>
          <w:lang w:val="es-ES"/>
        </w:rPr>
        <w:t>«---ԷԱՃԾՁԲ---/---»*</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31"/>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31"/>
        <w:spacing w:line="240" w:lineRule="auto"/>
        <w:ind w:firstLine="0"/>
        <w:jc w:val="right"/>
        <w:rPr>
          <w:rFonts w:ascii="GHEA Grapalat" w:hAnsi="GHEA Grapalat"/>
          <w:b/>
          <w:lang w:val="hy-AM"/>
        </w:rPr>
      </w:pPr>
    </w:p>
    <w:p w:rsidR="00657D43" w:rsidRDefault="00657D43" w:rsidP="00657D43">
      <w:pPr>
        <w:pStyle w:val="31"/>
        <w:spacing w:line="240" w:lineRule="auto"/>
        <w:ind w:firstLine="0"/>
        <w:jc w:val="right"/>
        <w:rPr>
          <w:rFonts w:ascii="GHEA Grapalat" w:hAnsi="GHEA Grapalat"/>
          <w:b/>
          <w:lang w:val="hy-AM"/>
        </w:rPr>
      </w:pPr>
    </w:p>
    <w:p w:rsidR="00657D43" w:rsidRPr="00A54083" w:rsidRDefault="00657D43" w:rsidP="00657D43">
      <w:pPr>
        <w:pStyle w:val="31"/>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5F7039"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5F7039"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31"/>
        <w:spacing w:line="240" w:lineRule="auto"/>
        <w:jc w:val="right"/>
        <w:rPr>
          <w:rFonts w:ascii="GHEA Grapalat" w:hAnsi="GHEA Grapalat" w:cs="Arial"/>
          <w:b/>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i/>
          <w:sz w:val="16"/>
          <w:szCs w:val="16"/>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pStyle w:val="31"/>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657D43">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w:t>
      </w:r>
      <w:r w:rsidRPr="00657D43">
        <w:rPr>
          <w:rFonts w:ascii="Calibri" w:hAnsi="Calibri" w:cs="Calibri"/>
          <w:sz w:val="20"/>
          <w:lang w:val="hy-AM"/>
        </w:rPr>
        <w:lastRenderedPageBreak/>
        <w:t>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w:t>
      </w:r>
      <w:r w:rsidRPr="00657D43">
        <w:rPr>
          <w:rFonts w:ascii="Calibri" w:hAnsi="Calibri" w:cs="Calibri"/>
          <w:sz w:val="20"/>
          <w:lang w:val="hy-AM"/>
        </w:rPr>
        <w:lastRenderedPageBreak/>
        <w:t>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31"/>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31"/>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31"/>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31"/>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31"/>
        <w:spacing w:line="240" w:lineRule="auto"/>
        <w:ind w:left="360" w:firstLine="0"/>
        <w:rPr>
          <w:rFonts w:ascii="GHEA Grapalat" w:hAnsi="GHEA Grapalat"/>
          <w:i/>
          <w:sz w:val="16"/>
          <w:szCs w:val="16"/>
          <w:lang w:val="hy-AM"/>
        </w:rPr>
      </w:pPr>
    </w:p>
    <w:p w:rsidR="00657D43" w:rsidRDefault="00657D43" w:rsidP="00657D43">
      <w:pPr>
        <w:pStyle w:val="31"/>
        <w:spacing w:line="240" w:lineRule="auto"/>
        <w:ind w:left="360" w:firstLine="0"/>
        <w:rPr>
          <w:rFonts w:ascii="GHEA Grapalat" w:hAnsi="GHEA Grapalat"/>
          <w:i/>
          <w:sz w:val="16"/>
          <w:szCs w:val="16"/>
          <w:highlight w:val="cyan"/>
          <w:lang w:val="hy-AM"/>
        </w:rPr>
      </w:pPr>
    </w:p>
    <w:p w:rsidR="00657D43" w:rsidRDefault="00657D43" w:rsidP="00657D43">
      <w:pPr>
        <w:pStyle w:val="31"/>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31"/>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31"/>
        <w:spacing w:line="240" w:lineRule="auto"/>
        <w:ind w:firstLine="0"/>
        <w:jc w:val="right"/>
        <w:rPr>
          <w:rFonts w:ascii="GHEA Grapalat" w:hAnsi="GHEA Grapalat"/>
          <w:b/>
          <w:lang w:val="hy-AM"/>
        </w:rPr>
      </w:pPr>
    </w:p>
    <w:p w:rsidR="00657D43" w:rsidRDefault="00657D43" w:rsidP="00657D43">
      <w:pPr>
        <w:pStyle w:val="31"/>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31"/>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31"/>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31"/>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lastRenderedPageBreak/>
        <w:t>*** լրացվում է մասնակցի իրական շահառուների վերաբերյալ տեղեկություններ պարունակող կայքէջի հղումը</w:t>
      </w:r>
    </w:p>
    <w:p w:rsidR="00657D43" w:rsidRDefault="00657D43" w:rsidP="009C1917">
      <w:pPr>
        <w:pStyle w:val="31"/>
        <w:spacing w:line="240" w:lineRule="auto"/>
        <w:jc w:val="right"/>
        <w:rPr>
          <w:rFonts w:ascii="Calibri" w:hAnsi="Calibri" w:cs="Calibri"/>
          <w:b/>
          <w:lang w:val="hy-AM"/>
        </w:rPr>
      </w:pPr>
    </w:p>
    <w:p w:rsidR="009C1917" w:rsidRPr="00857ECA" w:rsidRDefault="009C1917" w:rsidP="009C1917">
      <w:pPr>
        <w:pStyle w:val="31"/>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8"/>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«ԵՔ-ԷԱՃԾՁԲ-23/17»*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ԵՔ-ԷԱՃԾՁԲ-23/17*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«ԵՔ-ԷԱՃԾՁԲ-23/17»*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ԵՔ-ԷԱՃԾՁԲ-23/17*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31"/>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ԵՐԵՎԱՆԻ ՔԱՂԱՔԱՊԵՏԱՐԱՆԻ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lastRenderedPageBreak/>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Pr>
          <w:rFonts w:ascii="Calibri" w:hAnsi="Calibri" w:cs="Calibri"/>
          <w:sz w:val="20"/>
          <w:szCs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արտաքին կապերի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Հայերեն-անգլերեն, անգլերեն-հայերեն 
Հայերեն-ֆրանսերեն, ֆրանսերեն-հայերեն 
Հայերեն-ռուսերեն, ռուսերեն-հայերեն /անհրաժեշտության դեպքում նաև պարսկերեն, վրացերեն, գերմաներեն, իտալերեն, չինարեն/
1.  Թարգմանվող և թարգմանված նյութերը պետք է տրամադրվեն` ըստ թարգմանվելիք նյութի ծավալի (պատվիրատուի հետ համաձայնեցված ժամկետներում), երկու օրինակից, Պատվիրատուի կողմից սահմանված վայրերում:
2. Եթե Պատվիրատուն իր թարգմանչական ծառայությունների շրջանակում ունի որոշակի ընդունված տերմինաբանություն, ապա Կատարողը պարտավոր է թարգմանությունն իրականացնել պահանջվող տերմինաբանության առանձնահատկություններով: 
3.Թարգմանչական ծառայությունը պետք է համապատասխանի ՀՍՏ ԵՆ 15038-2007  «Թարգմանչական ծառայություններ. Ծառայության պահանջներ» միջազգային ստանդարտին՝ ընդունված «Ստանդարտների ազգային ինստիտուտ» ՓԲԸ-ի կողմից:  
4. Գրավոր թարգմանության մեկ էջը պետք է բաղկացած լինի 
1800 նիշից (բացատը նիշ չի համարվում), եթե թարգմանված նյութը կազմում է մինչև 1800 նիշ, ապա հաշվարկվում է  որպես մեկ էջ:  Թարգմանված նյութը ներկայացվում է A4 ֆորմատով, տառերը` 12 շրիֆտով: Էջերի լուսանցքները` վերևից 20 մմ, ներքևից 20 մմ, աջից 10 մմ և ձախից 30 մմ: Միջտողային միջակայքը` 1.5:
5. Մասնագիտական տերմիններ պարունակող նյութերը համարվում են մասնագիտական: 
Պատվիրատուն՝ թարգմանվող տեքստը Կատարողին հանձնում է էլեկտրոնային և թղթային տարբերակներով: Կատարողը՝ թարգմանված նյութը Պատվիրատուին հանձնում է էլեկտրոնային և թղթային տարբերակներով:
6.Նախատեսվող  ծառայության  ծավալը՝ մինչև 1200 էջ:
7. Հաղթող մասնակիցը ապահովում է թարգմանվող նյութի տվյալների գաղտնիությունը:
8. Սխալ թարգմանության դեպքում, հաղթող մասնակիցը պատվիրատուին վճարում է տուգանք՝ յուրաքանչյուր արձանագրված սխալ թարգմանության հետևանքով առաջացած կորստի չափով:
9.Պատվերները իրականացվում են հեռախոսազանգի և էլեկտրոնային փոստի միջոցով: 
10.Ծառայության մատուցումն իրականացվում է  ՀՀ տարածքում, պատվիրատուի նշված հասցեով :
11.Ծառայությունը պետք է մատուցվի պատշաճ որակով և պատվիրատւի նշված ժամկետում:
Այլ տեխնիկական լուծումների հետ կապված հարցերը կարգավորվելու և համաձայնեցվելու են  Պատվիրատուի և հաղթող մասնակցի հետ:
Ծառայությունների դիմաց վճարումները կատարվելու են փաստացի կատարված թարգմանությունների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Հայերեն-անգլերեն, անգլերեն-հայերեն 
Հայերեն-ֆրանսերեն, ֆրանսերեն-հայերեն 
Հայերեն-ռուսերեն, ռուսերեն -հայերեն 
/անհրաժեշտության դեպքում նաև պարսկերեն, վրացերեն, գերմաներեն, իտալերեն, չինարեն/
/անհրաժեշտության դեպքում միջին և բարդ իրավաբանական թարգմանություններ նաև դատական գործերի շրջանակներում/
1. Որակյալ համաժամանակյա թարգմանչական ծառայություն  և որակյալ հաջորդական թարգմանչական ծառայություն, որը պետք է տրամադրվի Պատվիրատուի համար  սահմանված վայրերում:  
2. Բանավոր թարգմանչական ծառայության արժեքը հաշվարկվում է մեկ ժամի համար:
3. Նախատեսվող  աշխատանքի ծավալը՝ մինչև 150 ժամ:
Այլ տեխնիկական լուծումների հետ կապված հարցերը կարգավորվելու և համաձայնեցվելու են  Պատվիրատուի և հաղթող մասնակցի հետ:
Ծառայությունների դիմաց վճարումները կատարվելու են փաստացի կատարված թարգմանությունների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Հայերեն-ռուսերեն
Հայերեն-անգլերեն
1.  Թարգմանվող և թարգմանված նյութերը պետք է տրամադրվեն` ըստ թարգմանվելիք նյութի ծավալի (պատվիրատուի հետ համաձայնեցված ժամկետներում, այդ թվում՝ օպերատիվ թարգամության դեպքում  24 ժամվա ընթացքում մինչև 54000 նիշ), երկու օրինակից, Պատվիրատուի կողմից սահմանված վայրերում:
2. Եթե Պատվիրատուն իր թարգմանչական ծառայությունների շրջանակում ունի որոշակի ընդունված տերմինաբանություն, ապա Կատարողը պարտավոր է թարգմանությունն իրականացնել պահանջվող տերմինաբանության առանձնահատկություններով: 
3.Թարգմանչական ծառայությունը պետք է համապատասխանի ՀՍՏ ԵՆ 15038-2007  «Թարգմանչական ծառայություններ. Ծառայության պահանջներ» միջազգային ստանդարտին՝ ընդունված «Ստանդարտների ազգային ինստիտուտ» ՓԲԸ-ի կողմից:  
4. Գրավոր թարգմանության մեկ էջը պետք է բաղկացած լինի 
1800 նիշից (բացատը նիշ չի համարվում), եթե թարգմանված նյութը կազմում է մինչև 1800 նիշ, ապա հաշվարկվում է  որպես մեկ էջ:  Թարգմանված նյութը ներկայացվում է A4 ֆորմատով, տառերը` 12 շրիֆտով: Էջերի լուսանցքները` վերևից 20 մմ, ներքևից 20 մմ, աջից 10 մմ և ձախից 30 մմ: Միջտողային միջակայքը` 1.5:
5. Մասնագիտական տերմիններ պարունակող նյութերը համարվում են մասնագիտական: 
Պատվիրատուն՝ թարգմանվող տեքստը Կատարողին հանձնում է էլեկտրոնային և թղթային տարբերակներով: Կատարողը՝ թարգմանված նյութը Պատվիրատուին հանձնում է էլեկտրոնային և թղթային տարբերակներով:
6.Նախատեսվող  աշխատանքի ծավալը՝ մինչև 1200 Էջ:
7. Հաղթող մասնակիցը ապահովում է թարգմանվող նյութի տվյալների գաղտնիությունը:
8. Սխալ թարգմանության դեպքում, հաղթող մասնակիցը 
պատվիրատուին վճարում է տուգանք՝ յուրաքանչյուր արձանագրված սխալ թարգմանության հետևանքով առաջացած կորստի չափով:
9.Պատվերները իրականացվում են հեռախոսազանգի և էլեկտրոնային փոստի միջոցով: 
10.Ծառայության մատուցումն իրականացվում է  ՀՀ տարածքում, պատվիրատուի նշված հասցեով :
11.Ծառայությունը պետք է մատուցվի պատշաճ որակով և պատվիրատուի նշված ժամկետում:
Այլ տեխնիկական լուծումների հետ կապված հարցերը կարգավորվելու և համաձայնեցվելու են  Պատվիրատուի և հաղթող մասնակցի հետ:
Ծառայությունների դիմաց վճարումները կատարվելու են փաստացի կատարված թարգմանությունների հաշվարկով: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2023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2023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2023 թվականի դեկտեմբերի 25-ը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w:t>
      </w:r>
      <w:r w:rsidR="00F16948" w:rsidRPr="00F1694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5F7039" w:rsidP="00833C6F">
            <w:pPr>
              <w:jc w:val="center"/>
              <w:rPr>
                <w:rFonts w:ascii="Calibri" w:hAnsi="Calibri" w:cs="Calibri"/>
                <w:iCs/>
                <w:sz w:val="21"/>
                <w:szCs w:val="21"/>
                <w:lang w:val="pt-BR"/>
              </w:rPr>
            </w:pPr>
            <w:r w:rsidRPr="005F7039">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504" w:rsidRDefault="000C0504">
      <w:r>
        <w:separator/>
      </w:r>
    </w:p>
  </w:endnote>
  <w:endnote w:type="continuationSeparator" w:id="0">
    <w:p w:rsidR="000C0504" w:rsidRDefault="000C05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3"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504" w:rsidRDefault="000C0504">
      <w:r>
        <w:separator/>
      </w:r>
    </w:p>
  </w:footnote>
  <w:footnote w:type="continuationSeparator" w:id="0">
    <w:p w:rsidR="000C0504" w:rsidRDefault="000C0504">
      <w:r>
        <w:continuationSeparator/>
      </w:r>
    </w:p>
  </w:footnote>
  <w:footnote w:id="1">
    <w:p w:rsidR="002D0B21" w:rsidRPr="002D0B21" w:rsidRDefault="0033758B" w:rsidP="002D0B21">
      <w:pPr>
        <w:pStyle w:val="af2"/>
        <w:jc w:val="both"/>
        <w:rPr>
          <w:rFonts w:ascii="Calibri" w:hAnsi="Calibri" w:cs="Calibri"/>
          <w:i/>
          <w:sz w:val="16"/>
          <w:szCs w:val="16"/>
          <w:lang w:val="hy-AM"/>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af2"/>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af2"/>
        <w:jc w:val="both"/>
        <w:rPr>
          <w:rFonts w:ascii="Calibri" w:hAnsi="Calibri" w:cs="Calibri"/>
          <w:lang w:val="hy-AM"/>
        </w:rPr>
      </w:pPr>
      <w:bookmarkStart w:id="3" w:name="_GoBack"/>
      <w:bookmarkEnd w:id="3"/>
    </w:p>
  </w:footnote>
  <w:footnote w:id="2">
    <w:p w:rsidR="0033758B" w:rsidRPr="008463E6" w:rsidRDefault="0033758B" w:rsidP="00523041">
      <w:pPr>
        <w:pStyle w:val="af2"/>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af2"/>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Pr="00980F32">
        <w:rPr>
          <w:rFonts w:ascii="Calibri" w:hAnsi="Calibri" w:cs="Calibri"/>
          <w:i/>
          <w:sz w:val="16"/>
          <w:szCs w:val="16"/>
          <w:lang w:val="hy-AM"/>
        </w:rPr>
        <w:t xml:space="preserve">7.1 կետի 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af2"/>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3">
    <w:p w:rsidR="0033758B" w:rsidRPr="007B19BF" w:rsidRDefault="0033758B" w:rsidP="007B19BF">
      <w:pPr>
        <w:pStyle w:val="af2"/>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af2"/>
        <w:rPr>
          <w:rFonts w:asciiTheme="minorHAnsi" w:hAnsiTheme="minorHAnsi" w:cstheme="minorHAnsi"/>
          <w:i/>
          <w:sz w:val="16"/>
          <w:szCs w:val="16"/>
          <w:lang w:val="hy-AM"/>
        </w:rPr>
      </w:pP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af2"/>
        <w:rPr>
          <w:rFonts w:asciiTheme="minorHAnsi" w:hAnsiTheme="minorHAnsi" w:cstheme="minorHAnsi"/>
          <w:i/>
          <w:sz w:val="16"/>
          <w:szCs w:val="16"/>
          <w:vertAlign w:val="superscript"/>
          <w:lang w:val="hy-AM"/>
        </w:rPr>
      </w:pP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af2"/>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af2"/>
        <w:rPr>
          <w:rFonts w:asciiTheme="minorHAnsi" w:hAnsiTheme="minorHAnsi" w:cstheme="minorHAnsi"/>
          <w:i/>
          <w:sz w:val="16"/>
          <w:szCs w:val="16"/>
          <w:lang w:val="hy-AM"/>
        </w:rPr>
      </w:pPr>
    </w:p>
  </w:footnote>
  <w:footnote w:id="4">
    <w:p w:rsidR="0033758B" w:rsidRPr="00884E12" w:rsidRDefault="0033758B" w:rsidP="00523041">
      <w:pPr>
        <w:pStyle w:val="af2"/>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a1"/>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50</Pages>
  <Words>16289</Words>
  <Characters>92848</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Inessa Karapetyan</cp:lastModifiedBy>
  <cp:revision>239</cp:revision>
  <cp:lastPrinted>2018-02-16T07:12:00Z</cp:lastPrinted>
  <dcterms:created xsi:type="dcterms:W3CDTF">2020-06-23T11:05:00Z</dcterms:created>
  <dcterms:modified xsi:type="dcterms:W3CDTF">2022-12-05T12:26:00Z</dcterms:modified>
</cp:coreProperties>
</file>